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71B" w:rsidRPr="00F63254" w:rsidRDefault="0059671B" w:rsidP="0059671B">
      <w:pPr>
        <w:spacing w:after="0" w:line="100" w:lineRule="atLeast"/>
        <w:jc w:val="center"/>
        <w:rPr>
          <w:rFonts w:ascii="Times New Roman" w:hAnsi="Times New Roman" w:cs="Times New Roman"/>
          <w:b/>
          <w:sz w:val="28"/>
          <w:szCs w:val="28"/>
        </w:rPr>
      </w:pPr>
    </w:p>
    <w:p w:rsidR="0059671B" w:rsidRPr="00F6170D" w:rsidRDefault="0059671B" w:rsidP="0059671B">
      <w:pPr>
        <w:spacing w:after="0" w:line="100" w:lineRule="atLeast"/>
        <w:jc w:val="center"/>
        <w:rPr>
          <w:rFonts w:ascii="Times New Roman" w:hAnsi="Times New Roman" w:cs="Times New Roman"/>
          <w:color w:val="0070C0"/>
          <w:sz w:val="28"/>
          <w:szCs w:val="28"/>
        </w:rPr>
      </w:pPr>
      <w:r w:rsidRPr="00F6170D">
        <w:rPr>
          <w:rFonts w:ascii="Times New Roman" w:hAnsi="Times New Roman" w:cs="Times New Roman"/>
          <w:color w:val="0070C0"/>
          <w:sz w:val="28"/>
          <w:szCs w:val="28"/>
        </w:rPr>
        <w:t>Муниципальное бюджетное общеобразовательное  учреждение</w:t>
      </w:r>
    </w:p>
    <w:p w:rsidR="0059671B" w:rsidRPr="00F6170D" w:rsidRDefault="00C72139" w:rsidP="0059671B">
      <w:pPr>
        <w:spacing w:after="0" w:line="100" w:lineRule="atLeast"/>
        <w:jc w:val="center"/>
        <w:rPr>
          <w:rFonts w:ascii="Times New Roman" w:hAnsi="Times New Roman" w:cs="Times New Roman"/>
          <w:color w:val="0070C0"/>
          <w:sz w:val="28"/>
          <w:szCs w:val="28"/>
        </w:rPr>
      </w:pPr>
      <w:r>
        <w:rPr>
          <w:rFonts w:ascii="Times New Roman" w:hAnsi="Times New Roman" w:cs="Times New Roman"/>
          <w:color w:val="0070C0"/>
          <w:sz w:val="28"/>
          <w:szCs w:val="28"/>
        </w:rPr>
        <w:t xml:space="preserve"> «Эрси</w:t>
      </w:r>
      <w:bookmarkStart w:id="0" w:name="_GoBack"/>
      <w:bookmarkEnd w:id="0"/>
      <w:r w:rsidR="0059671B" w:rsidRPr="00F6170D">
        <w:rPr>
          <w:rFonts w:ascii="Times New Roman" w:hAnsi="Times New Roman" w:cs="Times New Roman"/>
          <w:color w:val="0070C0"/>
          <w:sz w:val="28"/>
          <w:szCs w:val="28"/>
        </w:rPr>
        <w:t>нойская средняя общеобразовательная школа»</w:t>
      </w:r>
    </w:p>
    <w:p w:rsidR="0059671B" w:rsidRPr="00F6170D" w:rsidRDefault="0059671B" w:rsidP="0059671B">
      <w:pPr>
        <w:spacing w:after="0" w:line="100" w:lineRule="atLeast"/>
        <w:jc w:val="center"/>
        <w:rPr>
          <w:rFonts w:ascii="Times New Roman" w:hAnsi="Times New Roman" w:cs="Times New Roman"/>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59671B" w:rsidRPr="004239B1" w:rsidRDefault="0059671B" w:rsidP="0059671B">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59671B" w:rsidRDefault="00783071" w:rsidP="00783071">
      <w:pPr>
        <w:spacing w:after="0" w:line="100" w:lineRule="atLeast"/>
        <w:jc w:val="center"/>
        <w:rPr>
          <w:rFonts w:ascii="Times New Roman" w:hAnsi="Times New Roman" w:cs="Times New Roman"/>
          <w:color w:val="FF0000"/>
          <w:sz w:val="52"/>
          <w:szCs w:val="28"/>
        </w:rPr>
      </w:pPr>
    </w:p>
    <w:p w:rsidR="0059671B" w:rsidRPr="0059671B" w:rsidRDefault="0059671B" w:rsidP="00A87299">
      <w:pPr>
        <w:spacing w:after="0" w:line="240" w:lineRule="auto"/>
        <w:jc w:val="center"/>
        <w:rPr>
          <w:rFonts w:ascii="Times New Roman" w:hAnsi="Times New Roman"/>
          <w:b/>
          <w:color w:val="FF0000"/>
          <w:sz w:val="52"/>
          <w:szCs w:val="28"/>
        </w:rPr>
      </w:pPr>
      <w:r w:rsidRPr="0059671B">
        <w:rPr>
          <w:rFonts w:ascii="Times New Roman" w:hAnsi="Times New Roman"/>
          <w:b/>
          <w:color w:val="FF0000"/>
          <w:sz w:val="52"/>
          <w:szCs w:val="28"/>
        </w:rPr>
        <w:t>А</w:t>
      </w:r>
      <w:r w:rsidR="00392A44" w:rsidRPr="0059671B">
        <w:rPr>
          <w:rFonts w:ascii="Times New Roman" w:hAnsi="Times New Roman"/>
          <w:b/>
          <w:color w:val="FF0000"/>
          <w:sz w:val="52"/>
          <w:szCs w:val="28"/>
        </w:rPr>
        <w:t xml:space="preserve">даптированная </w:t>
      </w:r>
    </w:p>
    <w:p w:rsidR="008A15BB" w:rsidRPr="0059671B" w:rsidRDefault="00392A44" w:rsidP="00A87299">
      <w:pPr>
        <w:spacing w:after="0" w:line="240" w:lineRule="auto"/>
        <w:jc w:val="center"/>
        <w:rPr>
          <w:rFonts w:ascii="Times New Roman" w:hAnsi="Times New Roman"/>
          <w:color w:val="FF0000"/>
          <w:sz w:val="52"/>
          <w:szCs w:val="28"/>
        </w:rPr>
      </w:pPr>
      <w:r w:rsidRPr="0059671B">
        <w:rPr>
          <w:rFonts w:ascii="Times New Roman" w:hAnsi="Times New Roman"/>
          <w:b/>
          <w:color w:val="FF0000"/>
          <w:sz w:val="52"/>
          <w:szCs w:val="28"/>
        </w:rPr>
        <w:t xml:space="preserve">основная </w:t>
      </w:r>
      <w:r w:rsidR="005D673F" w:rsidRPr="0059671B">
        <w:rPr>
          <w:rFonts w:ascii="Times New Roman" w:hAnsi="Times New Roman"/>
          <w:b/>
          <w:color w:val="FF0000"/>
          <w:sz w:val="52"/>
          <w:szCs w:val="28"/>
        </w:rPr>
        <w:t>обще</w:t>
      </w:r>
      <w:r w:rsidRPr="0059671B">
        <w:rPr>
          <w:rFonts w:ascii="Times New Roman" w:hAnsi="Times New Roman"/>
          <w:b/>
          <w:color w:val="FF0000"/>
          <w:sz w:val="52"/>
          <w:szCs w:val="28"/>
        </w:rPr>
        <w:t>образовательная</w:t>
      </w:r>
      <w:r w:rsidR="00B41096" w:rsidRPr="0059671B">
        <w:rPr>
          <w:rFonts w:ascii="Times New Roman" w:hAnsi="Times New Roman"/>
          <w:b/>
          <w:color w:val="FF0000"/>
          <w:sz w:val="52"/>
          <w:szCs w:val="28"/>
        </w:rPr>
        <w:t xml:space="preserve"> </w:t>
      </w:r>
      <w:r w:rsidRPr="0059671B">
        <w:rPr>
          <w:rFonts w:ascii="Times New Roman" w:hAnsi="Times New Roman"/>
          <w:b/>
          <w:color w:val="FF0000"/>
          <w:sz w:val="52"/>
          <w:szCs w:val="28"/>
        </w:rPr>
        <w:t>программа</w:t>
      </w:r>
      <w:r w:rsidR="00B41096" w:rsidRPr="0059671B">
        <w:rPr>
          <w:rFonts w:ascii="Times New Roman" w:hAnsi="Times New Roman"/>
          <w:b/>
          <w:color w:val="FF0000"/>
          <w:sz w:val="52"/>
          <w:szCs w:val="28"/>
        </w:rPr>
        <w:t xml:space="preserve"> </w:t>
      </w:r>
      <w:r w:rsidR="006F1599" w:rsidRPr="0059671B">
        <w:rPr>
          <w:rFonts w:ascii="Times New Roman" w:hAnsi="Times New Roman"/>
          <w:b/>
          <w:color w:val="FF0000"/>
          <w:sz w:val="52"/>
          <w:szCs w:val="28"/>
        </w:rPr>
        <w:br/>
      </w:r>
      <w:r w:rsidRPr="0059671B">
        <w:rPr>
          <w:rFonts w:ascii="Times New Roman" w:hAnsi="Times New Roman"/>
          <w:b/>
          <w:color w:val="FF0000"/>
          <w:sz w:val="52"/>
          <w:szCs w:val="28"/>
        </w:rPr>
        <w:t xml:space="preserve">начального общего образования </w:t>
      </w:r>
      <w:r w:rsidRPr="0059671B">
        <w:rPr>
          <w:rFonts w:ascii="Times New Roman" w:hAnsi="Times New Roman"/>
          <w:b/>
          <w:color w:val="FF0000"/>
          <w:sz w:val="52"/>
          <w:szCs w:val="28"/>
        </w:rPr>
        <w:br/>
        <w:t xml:space="preserve">обучающихся </w:t>
      </w:r>
      <w:r w:rsidRPr="0059671B">
        <w:rPr>
          <w:rFonts w:ascii="Times New Roman" w:hAnsi="Times New Roman" w:cs="Times New Roman"/>
          <w:b/>
          <w:color w:val="FF0000"/>
          <w:sz w:val="52"/>
          <w:szCs w:val="28"/>
        </w:rPr>
        <w:t>с задержкой психического развития</w:t>
      </w:r>
      <w:r w:rsidR="008A478A" w:rsidRPr="0059671B">
        <w:rPr>
          <w:rFonts w:ascii="Times New Roman" w:hAnsi="Times New Roman" w:cs="Times New Roman"/>
          <w:b/>
          <w:color w:val="FF0000"/>
          <w:sz w:val="52"/>
          <w:szCs w:val="28"/>
        </w:rPr>
        <w:t xml:space="preserve"> </w:t>
      </w:r>
    </w:p>
    <w:p w:rsidR="001A7A25" w:rsidRPr="0059671B" w:rsidRDefault="001A7A25">
      <w:pPr>
        <w:rPr>
          <w:rFonts w:ascii="Times New Roman" w:hAnsi="Times New Roman"/>
          <w:color w:val="FF0000"/>
          <w:sz w:val="52"/>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85984" w:rsidRDefault="00D54712" w:rsidP="0059671B">
      <w:pPr>
        <w:spacing w:before="480" w:after="360" w:line="240" w:lineRule="auto"/>
        <w:rPr>
          <w:rFonts w:ascii="Times New Roman" w:hAnsi="Times New Roman" w:cs="Times New Roman"/>
          <w:b/>
          <w:color w:val="auto"/>
          <w:sz w:val="28"/>
          <w:szCs w:val="28"/>
        </w:rPr>
      </w:pPr>
      <w:r w:rsidRPr="00F63254">
        <w:rPr>
          <w:rFonts w:ascii="Times New Roman" w:hAnsi="Times New Roman" w:cs="Times New Roman"/>
          <w:b/>
          <w:color w:val="auto"/>
          <w:sz w:val="28"/>
          <w:szCs w:val="28"/>
        </w:rPr>
        <w:t>ОГЛАВЛЕНИЕ</w:t>
      </w:r>
    </w:p>
    <w:p w:rsidR="006C1754" w:rsidRPr="000C5522" w:rsidRDefault="00CD1B90">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D64B25">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2.</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_Toc415833113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10</w:t>
        </w:r>
        <w:r w:rsidR="00CD1B90" w:rsidRPr="006C1754">
          <w:rPr>
            <w:noProof/>
            <w:webHidden/>
            <w:sz w:val="28"/>
            <w:szCs w:val="28"/>
          </w:rPr>
          <w:fldChar w:fldCharType="end"/>
        </w:r>
      </w:hyperlink>
    </w:p>
    <w:p w:rsidR="006C1754" w:rsidRPr="000C5522" w:rsidRDefault="00D64B25">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_Toc415833114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10</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_Toc415833115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10</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_Toc415833116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18</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_Toc415833117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22</w:t>
        </w:r>
        <w:r w:rsidR="00CD1B90" w:rsidRPr="006C1754">
          <w:rPr>
            <w:noProof/>
            <w:webHidden/>
            <w:sz w:val="28"/>
            <w:szCs w:val="28"/>
          </w:rPr>
          <w:fldChar w:fldCharType="end"/>
        </w:r>
      </w:hyperlink>
    </w:p>
    <w:p w:rsidR="006C1754" w:rsidRPr="000C5522" w:rsidRDefault="00D64B25">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_Toc415833118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28</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_Toc415833119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28</w:t>
        </w:r>
        <w:r w:rsidR="00CD1B90" w:rsidRPr="006C1754">
          <w:rPr>
            <w:noProof/>
            <w:webHidden/>
            <w:sz w:val="28"/>
            <w:szCs w:val="28"/>
          </w:rPr>
          <w:fldChar w:fldCharType="end"/>
        </w:r>
      </w:hyperlink>
    </w:p>
    <w:p w:rsidR="006C1754" w:rsidRPr="000C5522" w:rsidRDefault="00D64B25">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_Toc415833120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32</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_Toc415833121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32</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_Toc415833122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33</w:t>
        </w:r>
        <w:r w:rsidR="00CD1B90" w:rsidRPr="006C1754">
          <w:rPr>
            <w:noProof/>
            <w:webHidden/>
            <w:sz w:val="28"/>
            <w:szCs w:val="28"/>
          </w:rPr>
          <w:fldChar w:fldCharType="end"/>
        </w:r>
      </w:hyperlink>
    </w:p>
    <w:p w:rsidR="006C1754" w:rsidRPr="000C5522" w:rsidRDefault="00D64B25">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_Toc415833123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52</w:t>
        </w:r>
        <w:r w:rsidR="00CD1B90" w:rsidRPr="006C1754">
          <w:rPr>
            <w:noProof/>
            <w:webHidden/>
            <w:sz w:val="28"/>
            <w:szCs w:val="28"/>
          </w:rPr>
          <w:fldChar w:fldCharType="end"/>
        </w:r>
      </w:hyperlink>
    </w:p>
    <w:p w:rsidR="006C1754" w:rsidRPr="000C5522" w:rsidRDefault="00D64B25">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_Toc415833124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52</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_Toc415833125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52</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_Toc415833126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61</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lastRenderedPageBreak/>
          <w:t>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_Toc415833127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72</w:t>
        </w:r>
        <w:r w:rsidR="00CD1B90" w:rsidRPr="006C1754">
          <w:rPr>
            <w:noProof/>
            <w:webHidden/>
            <w:sz w:val="28"/>
            <w:szCs w:val="28"/>
          </w:rPr>
          <w:fldChar w:fldCharType="end"/>
        </w:r>
      </w:hyperlink>
    </w:p>
    <w:p w:rsidR="006C1754" w:rsidRPr="000C5522" w:rsidRDefault="00D64B25">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_Toc415833128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80</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_Toc415833129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80</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_Toc415833130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83</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_Toc415833131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130</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_Toc415833132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135</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_Toc415833133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139</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_Toc415833134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147</w:t>
        </w:r>
        <w:r w:rsidR="00CD1B90" w:rsidRPr="006C1754">
          <w:rPr>
            <w:noProof/>
            <w:webHidden/>
            <w:sz w:val="28"/>
            <w:szCs w:val="28"/>
          </w:rPr>
          <w:fldChar w:fldCharType="end"/>
        </w:r>
      </w:hyperlink>
    </w:p>
    <w:p w:rsidR="006C1754" w:rsidRPr="000C5522" w:rsidRDefault="00D64B25">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_Toc415833135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150</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_Toc415833136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150</w:t>
        </w:r>
        <w:r w:rsidR="00CD1B90" w:rsidRPr="006C1754">
          <w:rPr>
            <w:noProof/>
            <w:webHidden/>
            <w:sz w:val="28"/>
            <w:szCs w:val="28"/>
          </w:rPr>
          <w:fldChar w:fldCharType="end"/>
        </w:r>
      </w:hyperlink>
    </w:p>
    <w:p w:rsidR="006C1754" w:rsidRPr="000C5522" w:rsidRDefault="00D64B25">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CD1B90" w:rsidRPr="006C1754">
          <w:rPr>
            <w:noProof/>
            <w:webHidden/>
            <w:sz w:val="28"/>
            <w:szCs w:val="28"/>
          </w:rPr>
          <w:fldChar w:fldCharType="begin"/>
        </w:r>
        <w:r w:rsidR="006C1754" w:rsidRPr="006C1754">
          <w:rPr>
            <w:noProof/>
            <w:webHidden/>
            <w:sz w:val="28"/>
            <w:szCs w:val="28"/>
          </w:rPr>
          <w:instrText xml:space="preserve"> PAGEREF _Toc415833137 \h </w:instrText>
        </w:r>
        <w:r w:rsidR="00CD1B90" w:rsidRPr="006C1754">
          <w:rPr>
            <w:noProof/>
            <w:webHidden/>
            <w:sz w:val="28"/>
            <w:szCs w:val="28"/>
          </w:rPr>
        </w:r>
        <w:r w:rsidR="00CD1B90" w:rsidRPr="006C1754">
          <w:rPr>
            <w:noProof/>
            <w:webHidden/>
            <w:sz w:val="28"/>
            <w:szCs w:val="28"/>
          </w:rPr>
          <w:fldChar w:fldCharType="separate"/>
        </w:r>
        <w:r w:rsidR="008A0803">
          <w:rPr>
            <w:noProof/>
            <w:webHidden/>
            <w:sz w:val="28"/>
            <w:szCs w:val="28"/>
          </w:rPr>
          <w:t>161</w:t>
        </w:r>
        <w:r w:rsidR="00CD1B90" w:rsidRPr="006C1754">
          <w:rPr>
            <w:noProof/>
            <w:webHidden/>
            <w:sz w:val="28"/>
            <w:szCs w:val="28"/>
          </w:rPr>
          <w:fldChar w:fldCharType="end"/>
        </w:r>
      </w:hyperlink>
    </w:p>
    <w:p w:rsidR="00385E5A" w:rsidRPr="003737F1" w:rsidRDefault="00CD1B90"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lastRenderedPageBreak/>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обучающихся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 xml:space="preserve">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9"/>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r w:rsidRPr="00F63254">
        <w:rPr>
          <w:rFonts w:ascii="Times New Roman" w:eastAsia="Calibri" w:hAnsi="Times New Roman" w:cs="Times New Roman"/>
          <w:color w:val="000000"/>
          <w:sz w:val="28"/>
          <w:szCs w:val="28"/>
        </w:rPr>
        <w:lastRenderedPageBreak/>
        <w:t>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 xml:space="preserve">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59671B">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 xml:space="preserve">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r w:rsidRPr="008E3C9D">
        <w:rPr>
          <w:rFonts w:ascii="Times New Roman" w:hAnsi="Times New Roman"/>
          <w:spacing w:val="-2"/>
          <w:sz w:val="28"/>
          <w:szCs w:val="28"/>
        </w:rPr>
        <w:lastRenderedPageBreak/>
        <w:t>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w:t>
      </w:r>
      <w:r w:rsidRPr="004167FD">
        <w:rPr>
          <w:rFonts w:ascii="Times New Roman" w:hAnsi="Times New Roman"/>
          <w:sz w:val="28"/>
          <w:szCs w:val="28"/>
        </w:rPr>
        <w:lastRenderedPageBreak/>
        <w:t>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B25" w:rsidRDefault="00D64B25">
      <w:pPr>
        <w:spacing w:after="0" w:line="240" w:lineRule="auto"/>
      </w:pPr>
      <w:r>
        <w:separator/>
      </w:r>
    </w:p>
  </w:endnote>
  <w:endnote w:type="continuationSeparator" w:id="0">
    <w:p w:rsidR="00D64B25" w:rsidRDefault="00D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597" w:rsidRDefault="00D64B25">
    <w:pPr>
      <w:pStyle w:val="af7"/>
      <w:jc w:val="center"/>
    </w:pPr>
    <w:r>
      <w:fldChar w:fldCharType="begin"/>
    </w:r>
    <w:r>
      <w:instrText xml:space="preserve"> PAGE   \* MERGEFORMAT </w:instrText>
    </w:r>
    <w:r>
      <w:fldChar w:fldCharType="separate"/>
    </w:r>
    <w:r w:rsidR="00C72139">
      <w:rPr>
        <w:noProof/>
      </w:rPr>
      <w:t>2</w:t>
    </w:r>
    <w:r>
      <w:rPr>
        <w:noProof/>
      </w:rPr>
      <w:fldChar w:fldCharType="end"/>
    </w:r>
  </w:p>
  <w:p w:rsidR="00B50597" w:rsidRDefault="00B5059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B25" w:rsidRDefault="00D64B25">
      <w:pPr>
        <w:spacing w:after="0" w:line="240" w:lineRule="auto"/>
      </w:pPr>
      <w:r>
        <w:separator/>
      </w:r>
    </w:p>
  </w:footnote>
  <w:footnote w:type="continuationSeparator" w:id="0">
    <w:p w:rsidR="00D64B25" w:rsidRDefault="00D64B25">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07"/>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671B"/>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2139"/>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1B90"/>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4B25"/>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7EEA7A4A-34F1-46BD-A952-49E47362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CABF9-9E66-4704-A59A-C1F741EC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46745</Words>
  <Characters>266450</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312570</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ансар</cp:lastModifiedBy>
  <cp:revision>4</cp:revision>
  <cp:lastPrinted>2014-04-21T11:03:00Z</cp:lastPrinted>
  <dcterms:created xsi:type="dcterms:W3CDTF">2018-04-15T08:07:00Z</dcterms:created>
  <dcterms:modified xsi:type="dcterms:W3CDTF">2018-04-18T13:53:00Z</dcterms:modified>
</cp:coreProperties>
</file>